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F9213" w14:textId="77777777" w:rsidR="00E34753" w:rsidRPr="00B0368F" w:rsidRDefault="00E34753" w:rsidP="00E34753">
      <w:pPr>
        <w:bidi/>
        <w:spacing w:after="0" w:line="240" w:lineRule="auto"/>
        <w:ind w:left="-720" w:right="-540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B0368F">
        <w:rPr>
          <w:rFonts w:ascii="IRANYekan" w:hAnsi="IRANYekan" w:cs="B Mitra"/>
          <w:b/>
          <w:bCs/>
          <w:sz w:val="28"/>
          <w:szCs w:val="28"/>
          <w:rtl/>
        </w:rPr>
        <w:t xml:space="preserve">مقیاس نشخوار فکری </w:t>
      </w:r>
      <w:r w:rsidRPr="00B0368F">
        <w:rPr>
          <w:rFonts w:ascii="Arial" w:hAnsi="Arial" w:cs="Arial" w:hint="cs"/>
          <w:b/>
          <w:bCs/>
          <w:sz w:val="28"/>
          <w:szCs w:val="28"/>
          <w:rtl/>
        </w:rPr>
        <w:t>–</w:t>
      </w:r>
      <w:r w:rsidRPr="00B0368F">
        <w:rPr>
          <w:rFonts w:ascii="IRANYekan" w:hAnsi="IRANYekan" w:cs="B Mitra"/>
          <w:b/>
          <w:bCs/>
          <w:sz w:val="28"/>
          <w:szCs w:val="28"/>
          <w:rtl/>
        </w:rPr>
        <w:t>تأمل (</w:t>
      </w:r>
      <w:r w:rsidRPr="00B0368F">
        <w:rPr>
          <w:rFonts w:ascii="IRANYekan" w:hAnsi="IRANYekan" w:cs="B Mitra"/>
          <w:b/>
          <w:bCs/>
          <w:sz w:val="28"/>
          <w:szCs w:val="28"/>
        </w:rPr>
        <w:t>RSS</w:t>
      </w: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)</w:t>
      </w:r>
      <w:r w:rsidR="00831299"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(تراپنل و کمپل، 1999)</w:t>
      </w:r>
    </w:p>
    <w:p w14:paraId="22E3C450" w14:textId="77777777" w:rsidR="00E34753" w:rsidRPr="00B0368F" w:rsidRDefault="00E34753" w:rsidP="00E34753">
      <w:pPr>
        <w:bidi/>
        <w:spacing w:after="0" w:line="240" w:lineRule="auto"/>
        <w:ind w:left="-720" w:right="-54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: ارزیابی صفات نشخواری و تأملی (تامل، درون نگری، در  فکر فرو رفتن) </w:t>
      </w:r>
    </w:p>
    <w:p w14:paraId="16EEE9A3" w14:textId="77777777" w:rsidR="00E34753" w:rsidRPr="00B0368F" w:rsidRDefault="00E34753" w:rsidP="00E34753">
      <w:pPr>
        <w:bidi/>
        <w:spacing w:after="0" w:line="240" w:lineRule="auto"/>
        <w:ind w:left="-720" w:right="-54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شیوه تکمیل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>: هریک از عبارات زیر را خوانده و نظر خود را در خصوص آن، بر اساس گزینه های ارائه شده مشخص نمائید.</w:t>
      </w:r>
    </w:p>
    <w:tbl>
      <w:tblPr>
        <w:tblStyle w:val="TableGrid"/>
        <w:bidiVisual/>
        <w:tblW w:w="10904" w:type="dxa"/>
        <w:jc w:val="center"/>
        <w:tblLook w:val="04A0" w:firstRow="1" w:lastRow="0" w:firstColumn="1" w:lastColumn="0" w:noHBand="0" w:noVBand="1"/>
      </w:tblPr>
      <w:tblGrid>
        <w:gridCol w:w="648"/>
        <w:gridCol w:w="7016"/>
        <w:gridCol w:w="648"/>
        <w:gridCol w:w="648"/>
        <w:gridCol w:w="648"/>
        <w:gridCol w:w="648"/>
        <w:gridCol w:w="648"/>
      </w:tblGrid>
      <w:tr w:rsidR="00E34753" w:rsidRPr="00B0368F" w14:paraId="0FEBE0A3" w14:textId="77777777" w:rsidTr="00E34753">
        <w:trPr>
          <w:cantSplit/>
          <w:trHeight w:val="1925"/>
          <w:jc w:val="center"/>
        </w:trPr>
        <w:tc>
          <w:tcPr>
            <w:tcW w:w="610" w:type="dxa"/>
            <w:textDirection w:val="btLr"/>
            <w:vAlign w:val="center"/>
          </w:tcPr>
          <w:p w14:paraId="6685CB02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244" w:type="dxa"/>
            <w:vAlign w:val="center"/>
          </w:tcPr>
          <w:p w14:paraId="35C9FFCB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610" w:type="dxa"/>
            <w:textDirection w:val="btLr"/>
          </w:tcPr>
          <w:p w14:paraId="2166D016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بسیار مخالفم</w:t>
            </w:r>
          </w:p>
        </w:tc>
        <w:tc>
          <w:tcPr>
            <w:tcW w:w="610" w:type="dxa"/>
            <w:textDirection w:val="btLr"/>
          </w:tcPr>
          <w:p w14:paraId="00499E75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مخالفم</w:t>
            </w:r>
          </w:p>
        </w:tc>
        <w:tc>
          <w:tcPr>
            <w:tcW w:w="610" w:type="dxa"/>
            <w:textDirection w:val="btLr"/>
          </w:tcPr>
          <w:p w14:paraId="2350A667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مه مخالفم نه موافقم</w:t>
            </w:r>
          </w:p>
        </w:tc>
        <w:tc>
          <w:tcPr>
            <w:tcW w:w="610" w:type="dxa"/>
            <w:textDirection w:val="btLr"/>
          </w:tcPr>
          <w:p w14:paraId="680C8439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موافقم</w:t>
            </w:r>
          </w:p>
        </w:tc>
        <w:tc>
          <w:tcPr>
            <w:tcW w:w="610" w:type="dxa"/>
            <w:textDirection w:val="btLr"/>
          </w:tcPr>
          <w:p w14:paraId="43397FE2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بسیار  موافقم</w:t>
            </w:r>
          </w:p>
        </w:tc>
      </w:tr>
      <w:tr w:rsidR="00E34753" w:rsidRPr="00B0368F" w14:paraId="5704DA68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67159764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7244" w:type="dxa"/>
          </w:tcPr>
          <w:p w14:paraId="425DD0C9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تفکر فلسفی یا نظری چندان برایم جذاب نیست</w:t>
            </w:r>
          </w:p>
        </w:tc>
        <w:tc>
          <w:tcPr>
            <w:tcW w:w="610" w:type="dxa"/>
          </w:tcPr>
          <w:p w14:paraId="241F99B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B58F47E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A87F02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11D45AC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069812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7C23E94C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703BA8E3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7244" w:type="dxa"/>
          </w:tcPr>
          <w:p w14:paraId="3BCAF5E4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واقعا آدم اهل تامل و تفکری نیستم</w:t>
            </w:r>
          </w:p>
        </w:tc>
        <w:tc>
          <w:tcPr>
            <w:tcW w:w="610" w:type="dxa"/>
          </w:tcPr>
          <w:p w14:paraId="7447F52E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795DF40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BA23F5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A64C313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9C7AE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61150079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08BA12B5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7244" w:type="dxa"/>
          </w:tcPr>
          <w:p w14:paraId="656C543C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عاشق کاوش در جنبه های درونی خودم هستم</w:t>
            </w:r>
          </w:p>
        </w:tc>
        <w:tc>
          <w:tcPr>
            <w:tcW w:w="610" w:type="dxa"/>
          </w:tcPr>
          <w:p w14:paraId="07E881A1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DC1AC51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9FC8D6D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8CA3496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0503BDA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1B2A8553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7DBFF978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7244" w:type="dxa"/>
          </w:tcPr>
          <w:p w14:paraId="48D276CA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مدت ها پس از اینکه بحث و جدلی تمام می شود فکرم دائما به آن باز می گردد</w:t>
            </w:r>
          </w:p>
        </w:tc>
        <w:tc>
          <w:tcPr>
            <w:tcW w:w="610" w:type="dxa"/>
          </w:tcPr>
          <w:p w14:paraId="4D240982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A8DB02B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8AC49B3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494170A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44D19E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1FD2AD9E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49497C6C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7244" w:type="dxa"/>
          </w:tcPr>
          <w:p w14:paraId="233708B6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وقتی چیزی برایم رخ می دهد، تا مدت ها پس از وقوع آن درباره اش فکر می کنم و به آن متمرکز می شوم</w:t>
            </w:r>
          </w:p>
        </w:tc>
        <w:tc>
          <w:tcPr>
            <w:tcW w:w="610" w:type="dxa"/>
          </w:tcPr>
          <w:p w14:paraId="115600EB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B6DDFD5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130CB84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7FC5853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6D54C0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1EE2763E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705B50A6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244" w:type="dxa"/>
          </w:tcPr>
          <w:p w14:paraId="7A31F0BB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وقتم را با فکر کردن درباره چیزهایی که اتفاق افتاده و تمام شده تلف نمی کنم.</w:t>
            </w:r>
          </w:p>
        </w:tc>
        <w:tc>
          <w:tcPr>
            <w:tcW w:w="610" w:type="dxa"/>
          </w:tcPr>
          <w:p w14:paraId="68ED1CA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B715A6E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6A72266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DF8763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E599CD6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6EC35D18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70DEDA59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7244" w:type="dxa"/>
          </w:tcPr>
          <w:p w14:paraId="306B8085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ذاتا آدم خیلی کنجکاوی در مورد خودم هستم و دوست دارم خودم را بشناسم</w:t>
            </w:r>
          </w:p>
        </w:tc>
        <w:tc>
          <w:tcPr>
            <w:tcW w:w="610" w:type="dxa"/>
          </w:tcPr>
          <w:p w14:paraId="272E2F4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1D8A324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EF76894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473E110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C8E00D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4B6D5D94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57D76105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7244" w:type="dxa"/>
          </w:tcPr>
          <w:p w14:paraId="7CB1EE08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برایم خیلی راحت است افکار ناخواسته را از ذهنم خارج کنم.</w:t>
            </w:r>
          </w:p>
        </w:tc>
        <w:tc>
          <w:tcPr>
            <w:tcW w:w="610" w:type="dxa"/>
          </w:tcPr>
          <w:p w14:paraId="5105945A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E192CD1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6D92BE4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47574C3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90D39C0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3A371721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3DABE702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7244" w:type="dxa"/>
          </w:tcPr>
          <w:p w14:paraId="06CA1551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عاشق تفکر و تامل درباره ماهیت و معنای امور مختلف هستم.</w:t>
            </w:r>
          </w:p>
        </w:tc>
        <w:tc>
          <w:tcPr>
            <w:tcW w:w="610" w:type="dxa"/>
          </w:tcPr>
          <w:p w14:paraId="11A072E2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3641341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1438592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6680D87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DBC590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2F7495FE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6E7F2387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7244" w:type="dxa"/>
          </w:tcPr>
          <w:p w14:paraId="1E82EA61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 زیادی را به فکر کردن در خصوص لحظه هایی که مایوس و شرمنده شده ام صرف می کنم.</w:t>
            </w:r>
          </w:p>
        </w:tc>
        <w:tc>
          <w:tcPr>
            <w:tcW w:w="610" w:type="dxa"/>
          </w:tcPr>
          <w:p w14:paraId="1F665A4A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4A29490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2A1D52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6B3B7CB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79EBAE4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34753" w:rsidRPr="00B0368F" w14:paraId="67455A31" w14:textId="77777777" w:rsidTr="008E72C0">
        <w:trPr>
          <w:trHeight w:val="227"/>
          <w:jc w:val="center"/>
        </w:trPr>
        <w:tc>
          <w:tcPr>
            <w:tcW w:w="610" w:type="dxa"/>
            <w:vAlign w:val="center"/>
          </w:tcPr>
          <w:p w14:paraId="26AB10F5" w14:textId="77777777" w:rsidR="00E34753" w:rsidRPr="00B0368F" w:rsidRDefault="00E34753" w:rsidP="008E72C0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7244" w:type="dxa"/>
          </w:tcPr>
          <w:p w14:paraId="0BB65F20" w14:textId="77777777" w:rsidR="00E34753" w:rsidRPr="00B0368F" w:rsidRDefault="00E34753" w:rsidP="00E34753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تامل کردن درباره خود برایم جالب نیست.</w:t>
            </w:r>
          </w:p>
        </w:tc>
        <w:tc>
          <w:tcPr>
            <w:tcW w:w="610" w:type="dxa"/>
          </w:tcPr>
          <w:p w14:paraId="6E6BF31D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E5A8AFC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292AB4E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FC2AD4C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A7F0DE9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6AA1ECA1" w14:textId="77777777" w:rsidR="00E34753" w:rsidRPr="00B0368F" w:rsidRDefault="00E34753" w:rsidP="00E34753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60FFCCBB" w14:textId="77777777" w:rsidR="00E34753" w:rsidRPr="00B0368F" w:rsidRDefault="00E34753" w:rsidP="00E34753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505DFF85" w14:textId="77777777" w:rsidR="00E34753" w:rsidRPr="00B0368F" w:rsidRDefault="00E34753" w:rsidP="00E34753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41206623" w14:textId="77777777" w:rsidR="00E34753" w:rsidRPr="00B0368F" w:rsidRDefault="00E34753" w:rsidP="00E34753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12FB17DF" w14:textId="77777777" w:rsidR="00E34753" w:rsidRPr="00B0368F" w:rsidRDefault="00E34753" w:rsidP="00E34753">
      <w:pPr>
        <w:bidi/>
        <w:spacing w:line="240" w:lineRule="auto"/>
        <w:ind w:right="-547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11 سوال بوده و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توسط تراپنل و کمپل (1999) ساخته شده است که 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>هدف آن ارزیابی صفات نشخواری و تأملی (تامل، درون نگری، در  فکر فرو رفتن) می باشد. نمره گذاری پرسشنامه بصورت طیف 5 نقطه ای می باشد که امتیاز مربوط به هر گزینه در جدول زیر ارائه شده است:</w:t>
      </w:r>
    </w:p>
    <w:p w14:paraId="45CF809B" w14:textId="77777777" w:rsidR="00E34753" w:rsidRPr="00B0368F" w:rsidRDefault="00E34753" w:rsidP="00E34753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597"/>
        <w:gridCol w:w="598"/>
        <w:gridCol w:w="598"/>
        <w:gridCol w:w="598"/>
        <w:gridCol w:w="598"/>
      </w:tblGrid>
      <w:tr w:rsidR="00E34753" w:rsidRPr="00B0368F" w14:paraId="3A7D1F81" w14:textId="77777777" w:rsidTr="00E34753">
        <w:trPr>
          <w:trHeight w:val="1853"/>
          <w:jc w:val="center"/>
        </w:trPr>
        <w:tc>
          <w:tcPr>
            <w:tcW w:w="707" w:type="dxa"/>
            <w:vAlign w:val="center"/>
          </w:tcPr>
          <w:p w14:paraId="448595CC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53D084A1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بسیار مخالفم</w:t>
            </w:r>
          </w:p>
        </w:tc>
        <w:tc>
          <w:tcPr>
            <w:tcW w:w="610" w:type="dxa"/>
            <w:textDirection w:val="btLr"/>
          </w:tcPr>
          <w:p w14:paraId="017D064F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مخالفم</w:t>
            </w:r>
          </w:p>
        </w:tc>
        <w:tc>
          <w:tcPr>
            <w:tcW w:w="610" w:type="dxa"/>
            <w:textDirection w:val="btLr"/>
          </w:tcPr>
          <w:p w14:paraId="3467B4CE" w14:textId="67653C46" w:rsidR="00E34753" w:rsidRPr="00B0368F" w:rsidRDefault="008E4E78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B0368F">
              <w:rPr>
                <w:rFonts w:ascii="IRANYekan" w:hAnsi="IRANYekan" w:cs="B Mitra" w:hint="cs"/>
                <w:b/>
                <w:bCs/>
                <w:sz w:val="18"/>
                <w:szCs w:val="18"/>
                <w:rtl/>
                <w:lang w:bidi="fa-IR"/>
              </w:rPr>
              <w:t>ن</w:t>
            </w:r>
            <w:r w:rsidR="00E34753" w:rsidRPr="00B0368F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ه مخالفم نه موافقم</w:t>
            </w:r>
          </w:p>
        </w:tc>
        <w:tc>
          <w:tcPr>
            <w:tcW w:w="610" w:type="dxa"/>
            <w:textDirection w:val="btLr"/>
          </w:tcPr>
          <w:p w14:paraId="09900DD8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موافقم</w:t>
            </w:r>
          </w:p>
        </w:tc>
        <w:tc>
          <w:tcPr>
            <w:tcW w:w="610" w:type="dxa"/>
            <w:textDirection w:val="btLr"/>
          </w:tcPr>
          <w:p w14:paraId="766FCFA0" w14:textId="77777777" w:rsidR="00E34753" w:rsidRPr="00B0368F" w:rsidRDefault="00E34753" w:rsidP="008E72C0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بسیار  موافقم</w:t>
            </w:r>
          </w:p>
        </w:tc>
      </w:tr>
      <w:tr w:rsidR="00E34753" w:rsidRPr="00B0368F" w14:paraId="4507B129" w14:textId="77777777" w:rsidTr="008E72C0">
        <w:trPr>
          <w:trHeight w:val="77"/>
          <w:jc w:val="center"/>
        </w:trPr>
        <w:tc>
          <w:tcPr>
            <w:tcW w:w="707" w:type="dxa"/>
            <w:vAlign w:val="center"/>
          </w:tcPr>
          <w:p w14:paraId="6D2E6928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288526CF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610" w:type="dxa"/>
          </w:tcPr>
          <w:p w14:paraId="172E8FAB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704A5CFF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6FDEA695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4BA99D63" w14:textId="77777777" w:rsidR="00E34753" w:rsidRPr="00B0368F" w:rsidRDefault="00E34753" w:rsidP="008E72C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14:paraId="532455B3" w14:textId="77777777" w:rsidR="00E34753" w:rsidRPr="00B0368F" w:rsidRDefault="00E34753" w:rsidP="00E34753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33F88BC5" w14:textId="77777777" w:rsidR="00E34753" w:rsidRPr="00B0368F" w:rsidRDefault="00E34753" w:rsidP="00E34753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sz w:val="28"/>
          <w:szCs w:val="28"/>
          <w:rtl/>
          <w:lang w:bidi="fa-IR"/>
        </w:rPr>
        <w:t>این پرسشنامه دارای 3 بعد بوده که در  جدول زیر ابعاد و نیز شماره سوالات مربوط  به هربعد ارائه گردیده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574"/>
      </w:tblGrid>
      <w:tr w:rsidR="00E34753" w:rsidRPr="00B0368F" w14:paraId="027EAB43" w14:textId="77777777" w:rsidTr="00E34753">
        <w:trPr>
          <w:jc w:val="center"/>
        </w:trPr>
        <w:tc>
          <w:tcPr>
            <w:tcW w:w="1580" w:type="dxa"/>
            <w:vAlign w:val="center"/>
          </w:tcPr>
          <w:p w14:paraId="6116D2F1" w14:textId="77777777" w:rsidR="00E34753" w:rsidRPr="00B0368F" w:rsidRDefault="00E34753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1574" w:type="dxa"/>
            <w:vAlign w:val="center"/>
          </w:tcPr>
          <w:p w14:paraId="43A7413D" w14:textId="77777777" w:rsidR="00E34753" w:rsidRPr="00B0368F" w:rsidRDefault="00E34753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سوالات مربوطه</w:t>
            </w:r>
          </w:p>
        </w:tc>
      </w:tr>
      <w:tr w:rsidR="00E34753" w:rsidRPr="00B0368F" w14:paraId="586E559A" w14:textId="77777777" w:rsidTr="00E34753">
        <w:trPr>
          <w:jc w:val="center"/>
        </w:trPr>
        <w:tc>
          <w:tcPr>
            <w:tcW w:w="1580" w:type="dxa"/>
            <w:vAlign w:val="center"/>
          </w:tcPr>
          <w:p w14:paraId="507CE49C" w14:textId="77777777" w:rsidR="00E34753" w:rsidRPr="00B0368F" w:rsidRDefault="00E34753" w:rsidP="00E34753">
            <w:pPr>
              <w:bidi/>
              <w:spacing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تامل</w:t>
            </w:r>
          </w:p>
        </w:tc>
        <w:tc>
          <w:tcPr>
            <w:tcW w:w="1574" w:type="dxa"/>
            <w:vAlign w:val="center"/>
          </w:tcPr>
          <w:p w14:paraId="625B0226" w14:textId="77777777" w:rsidR="00E34753" w:rsidRPr="00B0368F" w:rsidRDefault="00E34753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2، 9، 11</w:t>
            </w:r>
          </w:p>
        </w:tc>
      </w:tr>
      <w:tr w:rsidR="00E34753" w:rsidRPr="00B0368F" w14:paraId="183B3B04" w14:textId="77777777" w:rsidTr="00E34753">
        <w:trPr>
          <w:jc w:val="center"/>
        </w:trPr>
        <w:tc>
          <w:tcPr>
            <w:tcW w:w="1580" w:type="dxa"/>
            <w:vAlign w:val="center"/>
          </w:tcPr>
          <w:p w14:paraId="1BD6E112" w14:textId="77777777" w:rsidR="00E34753" w:rsidRPr="00B0368F" w:rsidRDefault="00E34753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درون نگری</w:t>
            </w:r>
          </w:p>
        </w:tc>
        <w:tc>
          <w:tcPr>
            <w:tcW w:w="1574" w:type="dxa"/>
            <w:vAlign w:val="center"/>
          </w:tcPr>
          <w:p w14:paraId="1D852723" w14:textId="77777777" w:rsidR="00E34753" w:rsidRPr="00B0368F" w:rsidRDefault="004637C6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1، 3، 7</w:t>
            </w:r>
          </w:p>
        </w:tc>
      </w:tr>
      <w:tr w:rsidR="00E34753" w:rsidRPr="00B0368F" w14:paraId="7A2AC641" w14:textId="77777777" w:rsidTr="00E34753">
        <w:trPr>
          <w:jc w:val="center"/>
        </w:trPr>
        <w:tc>
          <w:tcPr>
            <w:tcW w:w="1580" w:type="dxa"/>
            <w:vAlign w:val="center"/>
          </w:tcPr>
          <w:p w14:paraId="3353BF01" w14:textId="77777777" w:rsidR="00E34753" w:rsidRPr="00B0368F" w:rsidRDefault="00E34753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 فکر فرو رفتن</w:t>
            </w:r>
          </w:p>
        </w:tc>
        <w:tc>
          <w:tcPr>
            <w:tcW w:w="1574" w:type="dxa"/>
            <w:vAlign w:val="center"/>
          </w:tcPr>
          <w:p w14:paraId="2ED345D5" w14:textId="77777777" w:rsidR="00E34753" w:rsidRPr="00B0368F" w:rsidRDefault="004637C6" w:rsidP="008E72C0">
            <w:pPr>
              <w:bidi/>
              <w:spacing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0368F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4، 5، 6، 8، 10</w:t>
            </w:r>
          </w:p>
        </w:tc>
      </w:tr>
    </w:tbl>
    <w:p w14:paraId="5604AF90" w14:textId="77777777" w:rsidR="00E34753" w:rsidRPr="00B0368F" w:rsidRDefault="00E34753" w:rsidP="00E34753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CCFFC36" w14:textId="77777777" w:rsidR="00E34753" w:rsidRPr="00B0368F" w:rsidRDefault="00E34753" w:rsidP="004637C6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برای بدست آوردن امتیاز مربوط به هر بعد از پرسشنامه، مجموع امتیازات مربوط به تک تک سوالات آن بعد را با هم محاسبه نمائید. </w:t>
      </w:r>
    </w:p>
    <w:p w14:paraId="220B4F61" w14:textId="77777777" w:rsidR="004637C6" w:rsidRPr="00B0368F" w:rsidRDefault="004637C6" w:rsidP="004637C6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26F0F2B7" w14:textId="77777777" w:rsidR="00E34753" w:rsidRPr="00B0368F" w:rsidRDefault="00E34753" w:rsidP="00E34753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049C0BFC" w14:textId="77777777" w:rsidR="00E34753" w:rsidRPr="00B0368F" w:rsidRDefault="00E34753" w:rsidP="004637C6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در پژوهش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>معنوی پور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 و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>شاه حسینی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 (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>1394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) روایی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صوری و 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>محتوای این مقیاس با استفاده از نظر اساتید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 و روایی سازه با استفاده از آزمون تحلیل عاملی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 مورد تایید قرار گرفته است. همچنین پایایی این پرسشنامه با استفاده از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>آلفای کرونباخ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73/0 بدست آمده و 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>تایید ش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>د.</w:t>
      </w:r>
    </w:p>
    <w:p w14:paraId="71846A2E" w14:textId="77777777" w:rsidR="00E34753" w:rsidRPr="00B0368F" w:rsidRDefault="00E34753" w:rsidP="00E34753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FEA6A48" w14:textId="77777777" w:rsidR="00E34753" w:rsidRPr="00B0368F" w:rsidRDefault="00E34753" w:rsidP="00E34753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5EFC4ADC" w14:textId="77777777" w:rsidR="00E34753" w:rsidRPr="00B0368F" w:rsidRDefault="00E34753" w:rsidP="004637C6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 xml:space="preserve">معنوی پور، داوود، شاه حسینی، آرزو، (1394)، بررسی شاخصهای روانسنجی مقیاس نشخوار فکری </w:t>
      </w:r>
      <w:r w:rsidR="004637C6" w:rsidRPr="00B0368F">
        <w:rPr>
          <w:rFonts w:ascii="Arial" w:hAnsi="Arial" w:cs="Arial" w:hint="cs"/>
          <w:sz w:val="28"/>
          <w:szCs w:val="28"/>
          <w:rtl/>
          <w:lang w:bidi="fa-IR"/>
        </w:rPr>
        <w:t>–</w:t>
      </w:r>
      <w:r w:rsidR="004637C6" w:rsidRPr="00B0368F">
        <w:rPr>
          <w:rFonts w:ascii="IRANYekan" w:hAnsi="IRANYekan" w:cs="B Mitra"/>
          <w:sz w:val="28"/>
          <w:szCs w:val="28"/>
          <w:rtl/>
          <w:lang w:bidi="fa-IR"/>
        </w:rPr>
        <w:t>تأمل، نشریه شفای خاتم، دوره چهارم، شماره اول، زمستان 1394، صص 16-7.</w:t>
      </w:r>
    </w:p>
    <w:p w14:paraId="0FD0B9C2" w14:textId="77777777" w:rsidR="008D4A2E" w:rsidRPr="00B0368F" w:rsidRDefault="008D4A2E" w:rsidP="008D4A2E">
      <w:pPr>
        <w:spacing w:after="0" w:line="240" w:lineRule="auto"/>
        <w:jc w:val="both"/>
        <w:rPr>
          <w:rFonts w:ascii="IRANYekan" w:hAnsi="IRANYekan" w:cs="B Mitra"/>
          <w:i/>
          <w:iCs/>
          <w:sz w:val="28"/>
          <w:szCs w:val="28"/>
          <w:rtl/>
          <w:lang w:bidi="fa-IR"/>
        </w:rPr>
      </w:pPr>
      <w:r w:rsidRPr="00B0368F">
        <w:rPr>
          <w:rFonts w:ascii="IRANYekan" w:hAnsi="IRANYekan" w:cs="B Mitra"/>
          <w:b/>
          <w:bCs/>
          <w:i/>
          <w:iCs/>
          <w:sz w:val="28"/>
          <w:szCs w:val="28"/>
          <w:lang w:bidi="fa-IR"/>
        </w:rPr>
        <w:t>Reference</w:t>
      </w:r>
      <w:r w:rsidRPr="00B0368F">
        <w:rPr>
          <w:rFonts w:ascii="IRANYekan" w:hAnsi="IRANYekan" w:cs="B Mitra"/>
          <w:i/>
          <w:iCs/>
          <w:sz w:val="28"/>
          <w:szCs w:val="28"/>
          <w:lang w:bidi="fa-IR"/>
        </w:rPr>
        <w:t>:</w:t>
      </w:r>
      <w:r w:rsidRPr="00B0368F">
        <w:rPr>
          <w:rFonts w:ascii="IRANYekan" w:hAnsi="IRANYekan" w:cs="B Mitra"/>
          <w:i/>
          <w:iCs/>
          <w:sz w:val="28"/>
          <w:szCs w:val="28"/>
          <w:rtl/>
          <w:lang w:bidi="fa-IR"/>
        </w:rPr>
        <w:t xml:space="preserve"> </w:t>
      </w:r>
      <w:proofErr w:type="spellStart"/>
      <w:r w:rsidRPr="00B0368F">
        <w:rPr>
          <w:rFonts w:ascii="IRANYekan" w:hAnsi="IRANYekan" w:cs="B Mitra"/>
          <w:i/>
          <w:iCs/>
          <w:sz w:val="28"/>
          <w:szCs w:val="28"/>
        </w:rPr>
        <w:t>Trapnell</w:t>
      </w:r>
      <w:proofErr w:type="spellEnd"/>
      <w:r w:rsidRPr="00B0368F">
        <w:rPr>
          <w:rFonts w:ascii="IRANYekan" w:hAnsi="IRANYekan" w:cs="B Mitra"/>
          <w:i/>
          <w:iCs/>
          <w:sz w:val="28"/>
          <w:szCs w:val="28"/>
        </w:rPr>
        <w:t xml:space="preserve"> PD, Campbell JD. Private </w:t>
      </w:r>
      <w:proofErr w:type="spellStart"/>
      <w:r w:rsidRPr="00B0368F">
        <w:rPr>
          <w:rFonts w:ascii="IRANYekan" w:hAnsi="IRANYekan" w:cs="B Mitra"/>
          <w:i/>
          <w:iCs/>
          <w:sz w:val="28"/>
          <w:szCs w:val="28"/>
        </w:rPr>
        <w:t>selfconsciousness</w:t>
      </w:r>
      <w:proofErr w:type="spellEnd"/>
      <w:r w:rsidRPr="00B0368F">
        <w:rPr>
          <w:rFonts w:ascii="IRANYekan" w:hAnsi="IRANYekan" w:cs="B Mitra"/>
          <w:i/>
          <w:iCs/>
          <w:sz w:val="28"/>
          <w:szCs w:val="28"/>
        </w:rPr>
        <w:t xml:space="preserve"> and the </w:t>
      </w:r>
      <w:proofErr w:type="spellStart"/>
      <w:r w:rsidRPr="00B0368F">
        <w:rPr>
          <w:rFonts w:ascii="IRANYekan" w:hAnsi="IRANYekan" w:cs="B Mitra"/>
          <w:i/>
          <w:iCs/>
          <w:sz w:val="28"/>
          <w:szCs w:val="28"/>
        </w:rPr>
        <w:t>fivefactor</w:t>
      </w:r>
      <w:proofErr w:type="spellEnd"/>
      <w:r w:rsidRPr="00B0368F">
        <w:rPr>
          <w:rFonts w:ascii="IRANYekan" w:hAnsi="IRANYekan" w:cs="B Mitra"/>
          <w:i/>
          <w:iCs/>
          <w:sz w:val="28"/>
          <w:szCs w:val="28"/>
        </w:rPr>
        <w:t xml:space="preserve"> model </w:t>
      </w:r>
      <w:proofErr w:type="spellStart"/>
      <w:r w:rsidRPr="00B0368F">
        <w:rPr>
          <w:rFonts w:ascii="IRANYekan" w:hAnsi="IRANYekan" w:cs="B Mitra"/>
          <w:i/>
          <w:iCs/>
          <w:sz w:val="28"/>
          <w:szCs w:val="28"/>
        </w:rPr>
        <w:t>ofpersonality</w:t>
      </w:r>
      <w:proofErr w:type="spellEnd"/>
      <w:r w:rsidRPr="00B0368F">
        <w:rPr>
          <w:rFonts w:ascii="IRANYekan" w:hAnsi="IRANYekan" w:cs="B Mitra"/>
          <w:i/>
          <w:iCs/>
          <w:sz w:val="28"/>
          <w:szCs w:val="28"/>
        </w:rPr>
        <w:t>: distinguishing rumination from reflection. J Pers Soc Psychol. 1999; 76(2): 284-304.</w:t>
      </w:r>
    </w:p>
    <w:p w14:paraId="5573072A" w14:textId="77777777" w:rsidR="00E34753" w:rsidRPr="00B0368F" w:rsidRDefault="00E34753" w:rsidP="00E34753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  <w:r w:rsidRPr="00B0368F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38E6BF3C" w14:textId="77777777" w:rsidR="00E34753" w:rsidRPr="00B0368F" w:rsidRDefault="00E34753" w:rsidP="00E34753">
      <w:pPr>
        <w:rPr>
          <w:rFonts w:ascii="IRANYekan" w:hAnsi="IRANYekan" w:cs="B Mitra"/>
          <w:sz w:val="28"/>
          <w:szCs w:val="28"/>
        </w:rPr>
      </w:pPr>
    </w:p>
    <w:p w14:paraId="074326A2" w14:textId="77777777" w:rsidR="00E34753" w:rsidRPr="00B0368F" w:rsidRDefault="00E34753" w:rsidP="00E34753">
      <w:pPr>
        <w:rPr>
          <w:rFonts w:ascii="IRANYekan" w:hAnsi="IRANYekan" w:cs="B Mitra"/>
          <w:sz w:val="28"/>
          <w:szCs w:val="28"/>
        </w:rPr>
      </w:pPr>
    </w:p>
    <w:p w14:paraId="362DD36B" w14:textId="77777777" w:rsidR="00E34753" w:rsidRPr="00B0368F" w:rsidRDefault="00E34753" w:rsidP="00E34753">
      <w:pPr>
        <w:rPr>
          <w:rFonts w:ascii="IRANYekan" w:hAnsi="IRANYekan" w:cs="B Mitra"/>
          <w:sz w:val="28"/>
          <w:szCs w:val="28"/>
        </w:rPr>
      </w:pPr>
    </w:p>
    <w:p w14:paraId="17147D0D" w14:textId="77777777" w:rsidR="00E34753" w:rsidRPr="00B0368F" w:rsidRDefault="00E34753" w:rsidP="00E34753">
      <w:pPr>
        <w:rPr>
          <w:rFonts w:ascii="IRANYekan" w:hAnsi="IRANYekan" w:cs="B Mitra"/>
          <w:sz w:val="28"/>
          <w:szCs w:val="28"/>
        </w:rPr>
      </w:pPr>
    </w:p>
    <w:bookmarkEnd w:id="0"/>
    <w:p w14:paraId="080E12A6" w14:textId="77777777" w:rsidR="002056C2" w:rsidRPr="00B0368F" w:rsidRDefault="002056C2">
      <w:pPr>
        <w:rPr>
          <w:rFonts w:ascii="IRANYekan" w:hAnsi="IRANYekan" w:cs="B Mitra"/>
          <w:sz w:val="28"/>
          <w:szCs w:val="28"/>
        </w:rPr>
      </w:pPr>
    </w:p>
    <w:sectPr w:rsidR="002056C2" w:rsidRPr="00B0368F" w:rsidSect="001010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F9C01" w14:textId="77777777" w:rsidR="00D27BA3" w:rsidRDefault="00D27BA3" w:rsidP="00E34753">
      <w:pPr>
        <w:spacing w:after="0" w:line="240" w:lineRule="auto"/>
      </w:pPr>
      <w:r>
        <w:separator/>
      </w:r>
    </w:p>
  </w:endnote>
  <w:endnote w:type="continuationSeparator" w:id="0">
    <w:p w14:paraId="79DD75E6" w14:textId="77777777" w:rsidR="00D27BA3" w:rsidRDefault="00D27BA3" w:rsidP="00E3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73C9A" w14:textId="77777777" w:rsidR="008E4E78" w:rsidRDefault="008E4E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4ECAD" w14:textId="77777777" w:rsidR="008E4E78" w:rsidRDefault="008E4E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3F993" w14:textId="77777777" w:rsidR="008E4E78" w:rsidRDefault="008E4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834E7" w14:textId="77777777" w:rsidR="00D27BA3" w:rsidRDefault="00D27BA3" w:rsidP="00E34753">
      <w:pPr>
        <w:spacing w:after="0" w:line="240" w:lineRule="auto"/>
      </w:pPr>
      <w:r>
        <w:separator/>
      </w:r>
    </w:p>
  </w:footnote>
  <w:footnote w:type="continuationSeparator" w:id="0">
    <w:p w14:paraId="779DE1A2" w14:textId="77777777" w:rsidR="00D27BA3" w:rsidRDefault="00D27BA3" w:rsidP="00E34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29951" w14:textId="2AD0B411" w:rsidR="00CA6CE3" w:rsidRDefault="00D27B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C2112" w14:textId="2398B650" w:rsidR="00CA6CE3" w:rsidRPr="00FF6420" w:rsidRDefault="001106A3" w:rsidP="00E34753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4D63A" w14:textId="1D92FBC0" w:rsidR="00CA6CE3" w:rsidRDefault="00D27B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753"/>
    <w:rsid w:val="001106A3"/>
    <w:rsid w:val="00125B63"/>
    <w:rsid w:val="002056C2"/>
    <w:rsid w:val="004637C6"/>
    <w:rsid w:val="00831299"/>
    <w:rsid w:val="008D4A2E"/>
    <w:rsid w:val="008E4E78"/>
    <w:rsid w:val="00B0368F"/>
    <w:rsid w:val="00D27BA3"/>
    <w:rsid w:val="00E3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77FF58"/>
  <w15:docId w15:val="{9E45FF57-D19B-4AB9-A407-E0588F00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E34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34753"/>
  </w:style>
  <w:style w:type="paragraph" w:styleId="Footer">
    <w:name w:val="footer"/>
    <w:basedOn w:val="Normal"/>
    <w:link w:val="FooterChar"/>
    <w:uiPriority w:val="99"/>
    <w:unhideWhenUsed/>
    <w:rsid w:val="00E34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6</cp:revision>
  <dcterms:created xsi:type="dcterms:W3CDTF">2017-09-09T22:20:00Z</dcterms:created>
  <dcterms:modified xsi:type="dcterms:W3CDTF">2024-04-27T07:37:00Z</dcterms:modified>
</cp:coreProperties>
</file>