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D8251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outlineLvl w:val="1"/>
        <w:rPr>
          <w:rFonts w:ascii="IRANYekan" w:eastAsia="Times New Roman" w:hAnsi="IRANYekan" w:cs="B Mitra"/>
          <w:b/>
          <w:bCs/>
          <w:sz w:val="28"/>
          <w:szCs w:val="28"/>
        </w:rPr>
      </w:pPr>
      <w:bookmarkStart w:id="0" w:name="_GoBack"/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پرسشنامه ابراز گری هیجانی (کینگ وامونز </w:t>
      </w:r>
      <w:r w:rsidRPr="007621C9">
        <w:rPr>
          <w:rFonts w:ascii="Arial" w:eastAsia="Times New Roman" w:hAnsi="Arial" w:cs="Arial" w:hint="cs"/>
          <w:b/>
          <w:bCs/>
          <w:sz w:val="28"/>
          <w:szCs w:val="28"/>
          <w:rtl/>
        </w:rPr>
        <w:t>–</w:t>
      </w: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۱۹۹۰)</w:t>
      </w:r>
      <w:r w:rsidRPr="007621C9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223D274F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پرسشنامه ابراز گری هیجانی توسط کینگ و امونز(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۱۹۹۰)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برای بررسی ابراز هیجان طراحی شده است. پرسشنامه ابراز گری هیجانی سه زیر مقیاس و شانزده ماده دارد. 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مواد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۷-۱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آن مربوط به زیر مقیاس بیان هیجان مثبت، مواد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۸-۱۲</w:t>
      </w:r>
      <w:r w:rsidRPr="007621C9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آن مربوط به مقیاس صمیمیت و مواد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۱۳-۱۶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آن مربوط به زیر مقیاس ابراز هیجان منفی است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1F19B8EC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38D80A8E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7621C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319B4BD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اغلب آنقدر شدید می خندم که از چشم هایم اشک در می آید یا پهلوهایم درد می گیرد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1C37979F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۲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من زیاد می خندم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1BC063E3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۳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تماشا کردن تلویزیون یا خواندن یک کتاب، می تواند مرا با صدای بلند بخنداند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3EC4CCFD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۴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وقتی که تنها هستم، می توانم با به یاد آوری برخی خاطرات گذشته خودم را بخندانم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1EF8D15E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اغلب دوستانم را در طی گفتگو لمس می کنم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4A84B341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من آرام و آهسته می خندم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FDD8F9D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من با در آغوش گرفتن یا لمس کردن یک شخص نشان می دهم که او را دوست دارم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1DB736B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اگر دوستی با دادن یک هدیه مرا غافلگیر کند، نمی دانم چگونه واکنش نشان دهم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6AE7B399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هر وقت کسی برای من کار خوبی انجام می دهد، خجالت می کشم و در ابراز قدردانی مشکل دارم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5E1EBB8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وقتی افرادی را واقعا دوست دارم، آنها این را می فهمند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71CC47D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۱۱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من اغلب به دیگران می گویم که آنها را دوست دارم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05AAD6AA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۱۲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وقتی کاری را اشتباه انجام داده ام، معذرت خواهی می کنم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05F9F6C7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۱۳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اگر فردی مرا در یک محل عمومی خشمگین کند، داد و بیداد راه می اندازم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617CDA8D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۱۴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وقتی خشمگینم، معمولا اطرافیانم متوجه می شوند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0DD93E26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۱۵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دیگران از حالت چهره ام، می توانند احساسم را بفهمند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6231F2FF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همیشه وقتی که کارها آنطور که دوست دارم پیش نمی روند، نا امیدی ام را ابراز می کنم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31440D82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lastRenderedPageBreak/>
        <w:t>تعریف مفهومی متغییر پرسشنامه</w:t>
      </w:r>
      <w:r w:rsidRPr="007621C9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1AC70B25" w14:textId="2B7020A9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هیجان به خودی خود پدیده مضری نیست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هیجان ها ارزش انطباقی دارند و در طول سالیان سال به بقای انسان کمک کرده اند. به عنوان مثال اگر ما عصبانی نشویم هیچ وقت نمی توانیم از حقوق خود دفاع کنیم. اگر در مواقع خطر ترس و اضطراب رو تجربه نکنیم در موقعیت های خطرناک نمی توانیم عکس العمل مناسب نشان بدهیم. بنابراین ما نیاز داریم که خشم سالم، غم سالم و به طور کلی هیجان را به طور سالم تجربه کنیم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610358E4" w14:textId="0CE9C40D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هیجان وقتی دردسر ساز می شود که ما نتوانیم به طور سالم آن را تجربه کنیم و خشم ، عصبانیت یا اضطراب خود را به طور نامناسب بروز دهیم. مثلا آقا یا خانمی که عصبانی است و آن را به طور نامناسبی به همسر خود ابراز می کند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(فحاشی، قهر و</w:t>
      </w:r>
      <w:r w:rsidRPr="007621C9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)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876037C" w14:textId="1382CE98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این ابراز نامناسب هیجان در روابط این فرد به شدت تاثیر می گذارد و روابط بین فردی وی تحت تاثیر قرار می گیرد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.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قبل از اینکه بدونیم برای کنترل و ابراز درست هیجان چه کاری باید انجام بدیم، بهتره راجع به خود هیجان کمی بیشتر بدونیم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42709206" w14:textId="1CA27906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20099A46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</w:p>
    <w:p w14:paraId="739ED22F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تعریف عملیاتی متغییر پرسشنامه </w:t>
      </w:r>
    </w:p>
    <w:p w14:paraId="2EF24565" w14:textId="1ACF29B3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در این پژوهش منظور ابراز گری هیجانی نمره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ای است که کارکنان به سوالات </w:t>
      </w:r>
      <w:r w:rsidRPr="007621C9">
        <w:rPr>
          <w:rFonts w:ascii="IRANYekan" w:eastAsia="Times New Roman" w:hAnsi="IRANYekan" w:cs="B Mitra"/>
          <w:sz w:val="28"/>
          <w:szCs w:val="28"/>
          <w:lang w:bidi="fa-IR"/>
        </w:rPr>
        <w:t xml:space="preserve">16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سوال پرسشنامه ابراز گری هیجانی می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softHyphen/>
        <w:t>دهند</w:t>
      </w:r>
    </w:p>
    <w:p w14:paraId="1F5CF1F6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4BBB1BAB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64215CE4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به این ترتیب که ابتدا پرسشنامه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softHyphen/>
        <w:t>ها را بین جامعه خود تقسیم و پس از تکمیل پرسشنامه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تعریف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شروع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ها</w:t>
      </w:r>
    </w:p>
    <w:p w14:paraId="6EF574A3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59887AF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lastRenderedPageBreak/>
        <w:t>مرحله اول. وارد کردن اطلاعات تمامی سوالات پرسشنامه ( دقت کنید که شما باید بر اساس طیف لیکرت عمل کنید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63E12E6A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7621C9">
        <w:rPr>
          <w:rFonts w:ascii="Cambria" w:eastAsia="Times New Roman" w:hAnsi="Cambria" w:cs="Cambria"/>
          <w:sz w:val="28"/>
          <w:szCs w:val="28"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Cambria" w:eastAsia="Times New Roman" w:hAnsi="Cambria" w:cs="Cambria"/>
          <w:sz w:val="28"/>
          <w:szCs w:val="28"/>
        </w:rPr>
        <w:t> 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0BE818E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7621C9">
        <w:rPr>
          <w:rFonts w:ascii="Arial" w:eastAsia="Times New Roman" w:hAnsi="Arial" w:cs="Arial" w:hint="cs"/>
          <w:sz w:val="28"/>
          <w:szCs w:val="28"/>
          <w:rtl/>
        </w:rPr>
        <w:t>…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377D17C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مرحله سوم. حالا شما هم مولفه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7621C9">
        <w:rPr>
          <w:rFonts w:ascii="Cambria" w:eastAsia="Times New Roman" w:hAnsi="Cambria" w:cs="Cambria"/>
          <w:sz w:val="28"/>
          <w:szCs w:val="28"/>
        </w:rPr>
        <w:t> 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بگیری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505018E" w14:textId="5BDEFA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(میانگین، انحراف استاندارد، واریانس) یا می توانید آزمون همبستگی را با یک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3C19988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3CFC4044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7621C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43A3B68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بر اساس طیف لیکرت نمره گذاری شده است</w:t>
      </w:r>
    </w:p>
    <w:p w14:paraId="3905E24B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روش نمره گذاری آن به شیوه لیکرت است که به پاسخ کاملا موافق، نمره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و به پاسخ کاملا مخالف، نمره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تعلق می گیرد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.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البته در مورد پاسخ سؤالات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۶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۸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۹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روش نمره گذاری به دلیل منفی بودن جهت مواد با ابراز هیجان، معکوس است، یعنی به پاسخ کاملا موافق نمره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و به پاسخ کاملا مخالف نمره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۵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تعلق می گیرد که بر اساس این شیوه نمره گذاری، نمره کل فرد از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۱۹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متغیر خواهد بود که نمره بالاتر بیانگر ابراز گری هیجانی بالاتر است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31C72519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3FE6FF5B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1BDF26A5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softHyphen/>
        <w:t>های به دست آمده را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ADA4096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lastRenderedPageBreak/>
        <w:t xml:space="preserve">توجه داشته باشید میزان امتیاز های زیر برای یک پرسشنامه است در صورتی که به طور مثال شما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01ECA0A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6DDABD57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پرسشنامه*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p w14:paraId="7B9E9AAE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حد پایین نمره حد متوسط نمرات حد بالای نمرات</w:t>
      </w:r>
    </w:p>
    <w:p w14:paraId="0EA10185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Arial" w:eastAsia="Times New Roman" w:hAnsi="Arial" w:cs="B Mitra"/>
          <w:sz w:val="28"/>
          <w:szCs w:val="28"/>
        </w:rPr>
        <w:t>–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۴۸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Arial" w:eastAsia="Times New Roman" w:hAnsi="Arial" w:cs="B Mitra"/>
          <w:sz w:val="28"/>
          <w:szCs w:val="28"/>
        </w:rPr>
        <w:t>–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</w:p>
    <w:p w14:paraId="51C40BFB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امتیازات خود را از 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عبارت فوق با یکدیگر جمع نمایید. حداقل امتیاز ممکن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حداکثر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Calibri" w:eastAsia="Times New Roman" w:hAnsi="Calibri" w:cs="Calibri" w:hint="cs"/>
          <w:sz w:val="28"/>
          <w:szCs w:val="28"/>
          <w:rtl/>
        </w:rPr>
        <w:t>  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خواهد بود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690C6CA8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1CB14605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پرسشنامه بین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۳۲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باشد،</w:t>
      </w:r>
      <w:r w:rsidRPr="007621C9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میزان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ابراز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گری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هیجانی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ضعیف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باشد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57D7F14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پرسشنامه بین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۳۲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7621C9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۴۸</w:t>
      </w:r>
      <w:r w:rsidRPr="007621C9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باشد،</w:t>
      </w:r>
      <w:r w:rsidRPr="007621C9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میزان ابراز گری هیجانی در سطح متوسطی می باشد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124F106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در صورتی که نمرات بالای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۴۸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باشد، میزان ابراز گری هیجانی بسیار خوب می باشد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7E33EA78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28B6F542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</w:p>
    <w:p w14:paraId="0DEB9B9A" w14:textId="6B7BA0D8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ابزار سنجش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: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مقصود از روایی آن است که وسیله اندازه گیری، بتواند خصیصه و ویژگی مورد نظر را اندازه بگیرد. اهمیت روایی از آن جهت است که اندازه گیری‌های نامناسب و ناکافی می‌تواند هر پژوهش علمی را بی ارزش و ناروا سازد (خاکی،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۱۳۹۰</w:t>
      </w:r>
      <w:r w:rsidRPr="007621C9">
        <w:rPr>
          <w:rFonts w:ascii="IRANYekan" w:eastAsia="Times New Roman" w:hAnsi="IRANYekan" w:cs="B Mitra" w:hint="cs"/>
          <w:sz w:val="28"/>
          <w:szCs w:val="28"/>
          <w:rtl/>
        </w:rPr>
        <w:t>).</w:t>
      </w:r>
    </w:p>
    <w:p w14:paraId="22BD2662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منظور از اعتبار (پایایی)، میزان دقت شاخص‌ها و معیارهایی است که در راه سنجش پدیده مورد نظر تهیه شده‌اند (ساروخانی،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۱۳۹۰).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برای بررسی همسانی درونی آزمون روش‌های مختلفی وجود دارد. روش آلفای کرونباخ، روش گوتلن، روش دو نیمه کردن، روش موازی محدود، روش کودر- ریچادسون از جمله‌این روش‌ها هستند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4D76435C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lastRenderedPageBreak/>
        <w:t> 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پایایی این مقیاس از طریق روش همسانی درونی و با استفاده از ضریب آلفای کرونباخ توسط طباطبائی، معماریان، غیاثی و عطاری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(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بررسی شد و مقدار آن برای کل مقیاس ها و زیر مقیاس های ابراز هیجان مثبت، ابراز صمیمیت و ابراز هیجان منفی به ترتیب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۶۸/۰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۶۵/۰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۵۹/۰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، و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۶۸/۰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>است</w:t>
      </w:r>
      <w:r w:rsidRPr="007621C9">
        <w:rPr>
          <w:rFonts w:ascii="IRANYekan" w:eastAsia="Times New Roman" w:hAnsi="IRANYekan" w:cs="B Mitra"/>
          <w:sz w:val="28"/>
          <w:szCs w:val="28"/>
        </w:rPr>
        <w:t>.</w:t>
      </w:r>
    </w:p>
    <w:p w14:paraId="4D02FE62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>متغیر تعداد سوال‌ها الفای قابل قبول الفای کرونباخ</w:t>
      </w:r>
    </w:p>
    <w:p w14:paraId="06E5C6E7" w14:textId="77777777" w:rsidR="00AF6D44" w:rsidRPr="007621C9" w:rsidRDefault="00AF6D44" w:rsidP="00AF6D44">
      <w:pPr>
        <w:bidi/>
        <w:spacing w:after="0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ابراز گری هیجانی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۱۶ ۷/۰ ۶۸/۰</w:t>
      </w:r>
    </w:p>
    <w:p w14:paraId="380C4277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Cambria" w:eastAsia="Times New Roman" w:hAnsi="Cambria" w:cs="Cambria"/>
          <w:sz w:val="28"/>
          <w:szCs w:val="28"/>
        </w:rPr>
        <w:t> </w:t>
      </w:r>
    </w:p>
    <w:p w14:paraId="495EB210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b/>
          <w:bCs/>
          <w:sz w:val="28"/>
          <w:szCs w:val="28"/>
          <w:rtl/>
        </w:rPr>
        <w:t>منابع</w:t>
      </w:r>
      <w:r w:rsidRPr="007621C9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50E1D9B1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طباطبائی، معماریان، غیاثی و عطاری </w:t>
      </w:r>
      <w:r w:rsidRPr="007621C9">
        <w:rPr>
          <w:rFonts w:ascii="IRANYekan" w:eastAsia="Times New Roman" w:hAnsi="IRANYekan" w:cs="B Mitra"/>
          <w:sz w:val="28"/>
          <w:szCs w:val="28"/>
        </w:rPr>
        <w:t>(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7621C9">
        <w:rPr>
          <w:rFonts w:ascii="IRANYekan" w:eastAsia="Times New Roman" w:hAnsi="IRANYekan" w:cs="B Mitra"/>
          <w:sz w:val="28"/>
          <w:szCs w:val="28"/>
        </w:rPr>
        <w:t xml:space="preserve">) 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سبک های ابراز هیجان و باورهای فراشناختی بیماران مبتلا به اختلال افسردگی اساسی؛ تحقیقات علوم رفتاری دوره یازدهم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۱۳۹۲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 شماره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۵ (</w:t>
      </w:r>
      <w:r w:rsidRPr="007621C9">
        <w:rPr>
          <w:rFonts w:ascii="IRANYekan" w:eastAsia="Times New Roman" w:hAnsi="IRANYekan" w:cs="B Mitra"/>
          <w:sz w:val="28"/>
          <w:szCs w:val="28"/>
          <w:rtl/>
        </w:rPr>
        <w:t xml:space="preserve">پیاپی </w:t>
      </w:r>
      <w:r w:rsidRPr="007621C9">
        <w:rPr>
          <w:rFonts w:ascii="IRANYekan" w:eastAsia="Times New Roman" w:hAnsi="IRANYekan" w:cs="B Mitra"/>
          <w:sz w:val="28"/>
          <w:szCs w:val="28"/>
          <w:rtl/>
          <w:lang w:bidi="fa-IR"/>
        </w:rPr>
        <w:t>۳۳)</w:t>
      </w:r>
    </w:p>
    <w:p w14:paraId="036938E4" w14:textId="77777777" w:rsidR="00AF6D44" w:rsidRPr="007621C9" w:rsidRDefault="00AF6D44" w:rsidP="00AF6D44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</w:rPr>
      </w:pPr>
      <w:r w:rsidRPr="007621C9">
        <w:rPr>
          <w:rFonts w:ascii="IRANYekan" w:eastAsia="Times New Roman" w:hAnsi="IRANYekan" w:cs="B Mitra"/>
          <w:sz w:val="28"/>
          <w:szCs w:val="28"/>
        </w:rPr>
        <w:t>King, L. A., &amp; Emmons, R. A. (1990). Conflicts over emotional expression: Psychological and physical correlates. Journal of Personality and Social Psychology, 589, 864- 877.</w:t>
      </w:r>
    </w:p>
    <w:bookmarkEnd w:id="0"/>
    <w:p w14:paraId="42A3F5EB" w14:textId="77777777" w:rsidR="00CB4DFB" w:rsidRPr="007621C9" w:rsidRDefault="00CB4DFB" w:rsidP="00AF6D44">
      <w:pPr>
        <w:bidi/>
        <w:rPr>
          <w:rFonts w:ascii="IRANYekan" w:hAnsi="IRANYekan" w:cs="B Mitra"/>
          <w:sz w:val="28"/>
          <w:szCs w:val="28"/>
        </w:rPr>
      </w:pPr>
    </w:p>
    <w:sectPr w:rsidR="00CB4DFB" w:rsidRPr="007621C9" w:rsidSect="00AF6D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90D15" w14:textId="77777777" w:rsidR="001D4E4F" w:rsidRDefault="001D4E4F" w:rsidP="00AF6D44">
      <w:pPr>
        <w:spacing w:after="0" w:line="240" w:lineRule="auto"/>
      </w:pPr>
      <w:r>
        <w:separator/>
      </w:r>
    </w:p>
  </w:endnote>
  <w:endnote w:type="continuationSeparator" w:id="0">
    <w:p w14:paraId="5B528A5D" w14:textId="77777777" w:rsidR="001D4E4F" w:rsidRDefault="001D4E4F" w:rsidP="00AF6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710E3" w14:textId="77777777" w:rsidR="00AF6D44" w:rsidRDefault="00AF6D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6DB3F" w14:textId="77777777" w:rsidR="00AF6D44" w:rsidRDefault="00AF6D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562C3" w14:textId="77777777" w:rsidR="00AF6D44" w:rsidRDefault="00AF6D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6E655" w14:textId="77777777" w:rsidR="001D4E4F" w:rsidRDefault="001D4E4F" w:rsidP="00AF6D44">
      <w:pPr>
        <w:spacing w:after="0" w:line="240" w:lineRule="auto"/>
      </w:pPr>
      <w:r>
        <w:separator/>
      </w:r>
    </w:p>
  </w:footnote>
  <w:footnote w:type="continuationSeparator" w:id="0">
    <w:p w14:paraId="5AFC0CE1" w14:textId="77777777" w:rsidR="001D4E4F" w:rsidRDefault="001D4E4F" w:rsidP="00AF6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9648F" w14:textId="795106E1" w:rsidR="00AF6D44" w:rsidRDefault="00AF6D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EFF76" w14:textId="3481E292" w:rsidR="00AF6D44" w:rsidRDefault="00AF6D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19DED" w14:textId="0448D647" w:rsidR="00AF6D44" w:rsidRDefault="00AF6D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E1"/>
    <w:rsid w:val="00064C09"/>
    <w:rsid w:val="001D44E1"/>
    <w:rsid w:val="001D4E4F"/>
    <w:rsid w:val="007621C9"/>
    <w:rsid w:val="00AF6D44"/>
    <w:rsid w:val="00CB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E8A2FE"/>
  <w15:chartTrackingRefBased/>
  <w15:docId w15:val="{1F03C061-4CBE-419E-9FE7-5D92CCC9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D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D4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F6D4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D44"/>
  </w:style>
  <w:style w:type="paragraph" w:styleId="Footer">
    <w:name w:val="footer"/>
    <w:basedOn w:val="Normal"/>
    <w:link w:val="FooterChar"/>
    <w:uiPriority w:val="99"/>
    <w:unhideWhenUsed/>
    <w:rsid w:val="00AF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4</cp:revision>
  <cp:lastPrinted>2021-11-28T20:40:00Z</cp:lastPrinted>
  <dcterms:created xsi:type="dcterms:W3CDTF">2021-11-28T20:37:00Z</dcterms:created>
  <dcterms:modified xsi:type="dcterms:W3CDTF">2024-04-21T09:03:00Z</dcterms:modified>
</cp:coreProperties>
</file>